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29BB3" w14:textId="4112FB8B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outlineLvl w:val="1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UMOWA NA WYKONANIE USŁUG</w:t>
      </w:r>
    </w:p>
    <w:p w14:paraId="563BD5BA" w14:textId="4220198F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DO ZAPYTANIA OFERTOWEGO FENG/15/01/2026</w:t>
      </w:r>
    </w:p>
    <w:p w14:paraId="5230F35C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</w:p>
    <w:p w14:paraId="50832726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współfinansowana w ramach realizacji projektu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FENG.01.01-IP.02-4747/23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Tytuł projektu: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„Badania nad liposomową postacią żelaza z wykorzystaniem autorskich rozwiązań technologicznych celem wdrożenia produktu leczniczego opartego o nanotechnologie liposomowe”</w:t>
      </w:r>
    </w:p>
    <w:p w14:paraId="5281B54B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Zawarta we Wrocławiu w dniu ………………… 2026 r. (dalej: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„Umowa”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), pomiędzy:</w:t>
      </w:r>
    </w:p>
    <w:p w14:paraId="5514EBF1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Lipid Systems sp. z o.o.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 z siedzibą we Wrocławiu, ul. Krzemieniecka 48C, 54-613 Wrocław, wpisaną do Rejestru Przedsiębiorców KRS prowadzonego przez Sąd Rejonowy dla Wrocławia-Fabrycznej we Wrocławiu, VI Wydział Gospodarczy KRS pod numerem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0000395576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 REGON: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021636530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 NIP: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894-303-24-20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 kapitał zakładowy: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3.205.000,00 zł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reprezentowaną przez: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Magdalenę Justynę Przybyło – Prezesa Zarządu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zwaną dalej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„Zleceniodawcą”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</w:t>
      </w:r>
    </w:p>
    <w:p w14:paraId="1EAC5365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a</w:t>
      </w:r>
    </w:p>
    <w:p w14:paraId="5408112C" w14:textId="3AF4F4D4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NIP: …, REGON: …, KRS / CEIDG: …,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reprezentowaną przez: …,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zwaną dalej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„Wykonawcą”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</w:t>
      </w:r>
    </w:p>
    <w:p w14:paraId="5487A9C3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łącznie zwanymi dalej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„Stronami”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.</w:t>
      </w:r>
    </w:p>
    <w:p w14:paraId="57276B94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§ 1. Przedmiot Umowy</w:t>
      </w:r>
    </w:p>
    <w:p w14:paraId="1E56EB67" w14:textId="77777777" w:rsidR="00D317BB" w:rsidRPr="008348AA" w:rsidRDefault="00D317BB" w:rsidP="00D317BB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Zleceniodawca zleca, a Wykonawca przyjmuje do wykonania usługi zgodnie z zakresem czynności wyszczególnionych w zapytaniu ofertowym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FENG/15/01/2026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 oraz w formularzu asortymentowo-cenowym.</w:t>
      </w:r>
    </w:p>
    <w:p w14:paraId="079191B5" w14:textId="77777777" w:rsidR="00D317BB" w:rsidRPr="008348AA" w:rsidRDefault="00D317BB" w:rsidP="00D317BB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Umowa ma charakter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ramowy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 i przewiduje realizację usług w sposób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sukcesywny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 w oparciu o odrębne Zamówienia składane przez Zleceniodawcę w trakcie obowiązywania Umowy.</w:t>
      </w:r>
    </w:p>
    <w:p w14:paraId="768F8493" w14:textId="77777777" w:rsidR="00D317BB" w:rsidRPr="008348AA" w:rsidRDefault="00D317BB" w:rsidP="00D317BB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Każde Zamówienie może obejmować całość lub część przedmiotu Umowy, w tym realizację prac w mniejszych partiach lub etapach, zgodnie z bieżącymi potrzebami Zleceniodawcy.</w:t>
      </w:r>
    </w:p>
    <w:p w14:paraId="7ADDE19A" w14:textId="77777777" w:rsidR="00D317BB" w:rsidRPr="008348AA" w:rsidRDefault="00D317BB" w:rsidP="00D317BB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Zamówienia będą przekazywane Wykonawcy drogą mailową na adres wskazany przez Wykonawcę i będą określały w szczególności: zakres prac, ilość elementów, specyfikację techniczną, termin realizacji, sposób dostawy oraz wynagrodzenie.</w:t>
      </w:r>
    </w:p>
    <w:p w14:paraId="2D24C7DC" w14:textId="77777777" w:rsidR="00D317BB" w:rsidRPr="008348AA" w:rsidRDefault="00D317BB" w:rsidP="00D317BB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Wykonawca zobowiązuje się w terminie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1 dnia roboczego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 od otrzymania Zamówienia potwierdzić jego przyjęcie drogą mailową na adres: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projekty@lipid-systems.pl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.</w:t>
      </w:r>
    </w:p>
    <w:p w14:paraId="7AEC9216" w14:textId="7456F53F" w:rsidR="00D317BB" w:rsidRPr="008348AA" w:rsidRDefault="00D317BB" w:rsidP="00D317BB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Brak potwierdzenia Zamówienia w terminie, o którym mowa w ust. 5, uznaje się za jego przyjęcie do realizacji na warunkach w nim określonych.</w:t>
      </w:r>
    </w:p>
    <w:p w14:paraId="60AD572B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§ 2. Materiały i Dokumentacja</w:t>
      </w:r>
    </w:p>
    <w:p w14:paraId="74F5EC27" w14:textId="77777777" w:rsidR="00D317BB" w:rsidRPr="008348AA" w:rsidRDefault="00D317BB" w:rsidP="00D317B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Usługi będą wykonywane na materiale: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 xml:space="preserve">a) powierzonym przez </w:t>
      </w:r>
      <w:proofErr w:type="gramStart"/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Zleceniodawcę,</w:t>
      </w:r>
      <w:proofErr w:type="gramEnd"/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 xml:space="preserve"> lub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b) zakupionym przez Wykonawcę – przy czym koszt materiału zostanie doliczony do faktury VAT.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Rodzaj materiału każdorazowo zostanie określony w Zamówieniu.</w:t>
      </w:r>
    </w:p>
    <w:p w14:paraId="197184B7" w14:textId="77777777" w:rsidR="00D317BB" w:rsidRPr="008348AA" w:rsidRDefault="00D317BB" w:rsidP="00D317B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Zleceniodawca zobowiązuje się dostarczyć Wykonawcy kompletną dokumentację techniczną, w szczególności rysunki techniczne, pliki CAD oraz wytyczne do sporządzenia protokołu odbioru.</w:t>
      </w:r>
    </w:p>
    <w:p w14:paraId="30F0BB51" w14:textId="7418B2DA" w:rsidR="00D317BB" w:rsidRPr="008348AA" w:rsidRDefault="00D317BB" w:rsidP="00D317B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Wykonawca nie ponosi odpowiedzialności za wady powstałe w wyniku błędów lub nieścisłości w dokumentacji technicznej dostarczonej przez Zleceniodawcę</w:t>
      </w:r>
    </w:p>
    <w:p w14:paraId="1E4EDF14" w14:textId="6F79231D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§ 3. Terminy Realizacji</w:t>
      </w:r>
    </w:p>
    <w:p w14:paraId="52D0D523" w14:textId="77777777" w:rsidR="00D317BB" w:rsidRPr="008348AA" w:rsidRDefault="00D317BB" w:rsidP="00470ED9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Termin rozpoczęcia prac ustala się na dzień akceptacji Zamówienia przez Wykonawcę.</w:t>
      </w:r>
    </w:p>
    <w:p w14:paraId="308D7582" w14:textId="77777777" w:rsidR="00D317BB" w:rsidRPr="008348AA" w:rsidRDefault="00D317BB" w:rsidP="00470ED9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Termin zakończenia prac i wydania gotowych elementów określony zostanie w Zamówieniu i liczony będzie: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a) od dnia potwierdzenia Zamówienia, albo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br/>
        <w:t>b) od dnia otrzymania materiałów – jeżeli ich przekazanie przewidziano w Zamówieniu.</w:t>
      </w:r>
    </w:p>
    <w:p w14:paraId="3DE1D53E" w14:textId="77777777" w:rsidR="00D317BB" w:rsidRPr="008348AA" w:rsidRDefault="00D317BB" w:rsidP="00470ED9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Ostateczny termin zakończenia wszystkich prac objętych Umową ustala się na dzień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02.11.2026 r.</w:t>
      </w:r>
    </w:p>
    <w:p w14:paraId="75D8A06C" w14:textId="1FDED896" w:rsidR="00D317BB" w:rsidRPr="008348AA" w:rsidRDefault="00D317BB" w:rsidP="00470ED9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Termin realizacji może ulec zmianie w przypadku wystąpienia siły wyższej lub opóźnień w dostawie materiałów leżących po stronie Zleceniodawcy.</w:t>
      </w:r>
    </w:p>
    <w:p w14:paraId="128F3FB4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lastRenderedPageBreak/>
        <w:t>§ 3a. Realizacja Sukcesywna i Dostawy Cząstkowe</w:t>
      </w:r>
    </w:p>
    <w:p w14:paraId="1C8BA898" w14:textId="77777777" w:rsidR="00D317BB" w:rsidRPr="008348AA" w:rsidRDefault="00D317BB" w:rsidP="00470ED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Realizacja przedmiotu Umowy może następować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sukcesywnie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 w częściach, zgodnie z zakresem i harmonogramem określonym w poszczególnych Zamówieniach.</w:t>
      </w:r>
    </w:p>
    <w:p w14:paraId="34CF9EA5" w14:textId="77777777" w:rsidR="00D317BB" w:rsidRPr="008348AA" w:rsidRDefault="00D317BB" w:rsidP="00470ED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 ramach jednego Zamówienia dopuszcza się wykonanie prac oraz dostawę elementów w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częściach (dostawy cząstkowe)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.</w:t>
      </w:r>
    </w:p>
    <w:p w14:paraId="1C05E81A" w14:textId="77777777" w:rsidR="00D317BB" w:rsidRPr="008348AA" w:rsidRDefault="00D317BB" w:rsidP="00470ED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Każda dostawa cząstkowa może zostać odebrana niezależnie od pozostałych części Zamówienia.</w:t>
      </w:r>
    </w:p>
    <w:p w14:paraId="5B3CB4B5" w14:textId="388C70BE" w:rsidR="00D317BB" w:rsidRPr="008348AA" w:rsidRDefault="00D317BB" w:rsidP="00470ED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Odbiór dostaw cząstkowych nie wyłącza prawa Zleceniodawcy do zgłoszenia zastrzeżeń co do jakości kolejnych dostaw.</w:t>
      </w:r>
    </w:p>
    <w:p w14:paraId="42ED6CA7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§ 4. Odbiór Prac i Jakość</w:t>
      </w:r>
    </w:p>
    <w:p w14:paraId="296E27E6" w14:textId="77777777" w:rsidR="00D317BB" w:rsidRPr="008348AA" w:rsidRDefault="00D317BB" w:rsidP="00470ED9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Wykonawca oświadcza, że posiada wiedzę, doświadczenie oraz zaplecze techniczne umożliwiające wykonanie przedmiotu Umowy zgodnie z zasadami sztuki inżynierskiej oraz normami wskazanymi w zapytaniu ofertowym.</w:t>
      </w:r>
    </w:p>
    <w:p w14:paraId="01FD653F" w14:textId="77777777" w:rsidR="00D317BB" w:rsidRPr="008348AA" w:rsidRDefault="00D317BB" w:rsidP="00470ED9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Odbiór prac następuje w siedzibie Wykonawcy na podstawie protokołu odbioru.</w:t>
      </w:r>
    </w:p>
    <w:p w14:paraId="7121C852" w14:textId="77777777" w:rsidR="00D317BB" w:rsidRPr="008348AA" w:rsidRDefault="00D317BB" w:rsidP="00470ED9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Zleceniodawca ma prawo zgłosić zastrzeżenia do jakości wykonania w terminie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3 dni roboczych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 od daty odbioru.</w:t>
      </w:r>
    </w:p>
    <w:p w14:paraId="380EF8F6" w14:textId="77777777" w:rsidR="00D317BB" w:rsidRPr="008348AA" w:rsidRDefault="00D317BB" w:rsidP="00470ED9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Odbiór prac może następować w formie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odbiorów cząstkowych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 odnoszących się do poszczególnych Zamówień lub dostaw cząstkowych.</w:t>
      </w:r>
    </w:p>
    <w:p w14:paraId="3171D9D9" w14:textId="77777777" w:rsidR="00D317BB" w:rsidRPr="008348AA" w:rsidRDefault="00D317BB" w:rsidP="00470ED9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Dla każdego odbioru cząstkowego sporządzany jest odrębny protokół odbioru.</w:t>
      </w:r>
    </w:p>
    <w:p w14:paraId="7AC41AF5" w14:textId="4422A69A" w:rsidR="00D317BB" w:rsidRPr="008348AA" w:rsidRDefault="00D317BB" w:rsidP="00470ED9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Podpisanie protokołu odbioru cząstkowego oznacza przyjęcie danego zakresu prac bez zastrzeżeń.</w:t>
      </w:r>
    </w:p>
    <w:p w14:paraId="504B2C81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§ 5. Wynagrodzenie i Płatność</w:t>
      </w:r>
    </w:p>
    <w:p w14:paraId="32EF9F78" w14:textId="77777777" w:rsidR="003C148A" w:rsidRPr="008348AA" w:rsidRDefault="003C148A" w:rsidP="00470ED9">
      <w:pPr>
        <w:numPr>
          <w:ilvl w:val="0"/>
          <w:numId w:val="2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pl-PL" w:bidi="he-IL"/>
        </w:rPr>
      </w:pP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Za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wykonanie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całościowe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przedmiotu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umowy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Strony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ustalają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wynagrodzenie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 w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wysokości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: </w:t>
      </w:r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 xml:space="preserve">[Kwota] PLN </w:t>
      </w:r>
      <w:proofErr w:type="spellStart"/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>netto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 +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należny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 </w:t>
      </w:r>
      <w:proofErr w:type="spellStart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podatek</w:t>
      </w:r>
      <w:proofErr w:type="spell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 VAT.</w:t>
      </w:r>
    </w:p>
    <w:p w14:paraId="19EC1B8D" w14:textId="77777777" w:rsidR="00D317BB" w:rsidRPr="008348AA" w:rsidRDefault="00D317BB" w:rsidP="00470ED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Wynagrodzenie obejmuje koszty transportu do siedziby Zleceniodawcy.</w:t>
      </w:r>
    </w:p>
    <w:p w14:paraId="11E9A473" w14:textId="77777777" w:rsidR="00D317BB" w:rsidRPr="008348AA" w:rsidRDefault="00D317BB" w:rsidP="00470ED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Płatności będą realizowane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etapowo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, po wykonaniu poszczególnych Zamówień lub dostaw cząstkowych.</w:t>
      </w:r>
    </w:p>
    <w:p w14:paraId="4B569A68" w14:textId="77777777" w:rsidR="00D317BB" w:rsidRPr="008348AA" w:rsidRDefault="00D317BB" w:rsidP="00470ED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Podstawą do wystawienia faktury VAT jest podpisany protokół odbioru cząstkowego lub końcowego.</w:t>
      </w:r>
    </w:p>
    <w:p w14:paraId="546E5E53" w14:textId="77777777" w:rsidR="00D317BB" w:rsidRPr="008348AA" w:rsidRDefault="00D317BB" w:rsidP="00470ED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Płatność nastąpi przelewem na rachunek bankowy Wykonawcy w terminie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… dni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 od daty wystawienia faktury.</w:t>
      </w:r>
    </w:p>
    <w:p w14:paraId="44D0B47F" w14:textId="7470AE8B" w:rsidR="00D317BB" w:rsidRPr="008348AA" w:rsidRDefault="00D317BB" w:rsidP="00470ED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 przypadku materiału powierzonego Wykonawca odpowiada za jego uszkodzenie lub utratę do wysokości jego wartości rynkowej.</w:t>
      </w:r>
    </w:p>
    <w:p w14:paraId="118892C9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§ 6. Kary Umowne i Odstąpienie</w:t>
      </w:r>
    </w:p>
    <w:p w14:paraId="3F73F645" w14:textId="77777777" w:rsidR="00D317BB" w:rsidRPr="008348AA" w:rsidRDefault="00D317BB" w:rsidP="00D317BB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 przypadku opóźnienia w realizacji Zamówienia z winy Wykonawcy, Zleceniodawca ma prawo naliczyć karę umowną w wysokości </w:t>
      </w: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…%</w:t>
      </w: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 wartości danego Zamówienia za każdy dzień zwłoki.</w:t>
      </w:r>
    </w:p>
    <w:p w14:paraId="1B726809" w14:textId="73AF9EC7" w:rsidR="00D317BB" w:rsidRPr="008348AA" w:rsidRDefault="00D317BB" w:rsidP="005678DE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 przypadku odstąpienia od Umowy przez Zleceniodawcę z przyczyn niezależnych od Wykonawcy, Zleceniodawca zobowiązany jest pokryć koszty dotychczas wykonanych prac oraz zużytych materiałów.</w:t>
      </w:r>
    </w:p>
    <w:p w14:paraId="36EC87D5" w14:textId="77777777" w:rsidR="00D317BB" w:rsidRPr="008348AA" w:rsidRDefault="00D317BB" w:rsidP="00D317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/>
          <w:lang w:val="pl-PL" w:eastAsia="pl-PL"/>
        </w:rPr>
        <w:t>§ 7. Postanowienia Końcowe</w:t>
      </w:r>
    </w:p>
    <w:p w14:paraId="2B23D251" w14:textId="77777777" w:rsidR="00D317BB" w:rsidRPr="008348AA" w:rsidRDefault="00D317BB" w:rsidP="00D317B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Wszelkie zmiany Umowy wymagają formy pisemnej pod rygorem nieważności.</w:t>
      </w:r>
    </w:p>
    <w:p w14:paraId="18484266" w14:textId="77777777" w:rsidR="00D317BB" w:rsidRPr="008348AA" w:rsidRDefault="00D317BB" w:rsidP="00D317B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W sprawach nieuregulowanych Umową zastosowanie mają przepisy Kodeksu cywilnego.</w:t>
      </w:r>
    </w:p>
    <w:p w14:paraId="2727F5C8" w14:textId="77777777" w:rsidR="00D317BB" w:rsidRPr="008348AA" w:rsidRDefault="00D317BB" w:rsidP="00D317B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Sądem właściwym do rozstrzygania sporów jest sąd właściwy miejscowo dla siedziby Zleceniodawcy.</w:t>
      </w:r>
    </w:p>
    <w:p w14:paraId="430CD25F" w14:textId="77777777" w:rsidR="00D317BB" w:rsidRPr="008348AA" w:rsidRDefault="00D317BB" w:rsidP="00D317B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</w:pPr>
      <w:r w:rsidRPr="008348AA">
        <w:rPr>
          <w:rFonts w:ascii="Arial" w:eastAsia="Times New Roman" w:hAnsi="Arial" w:cs="Arial"/>
          <w:color w:val="000000"/>
          <w:sz w:val="18"/>
          <w:szCs w:val="18"/>
          <w:bdr w:val="none" w:sz="0" w:space="0" w:color="auto"/>
          <w:lang w:val="pl-PL" w:eastAsia="pl-PL"/>
        </w:rPr>
        <w:t>Umowę sporządzono w dwóch jednobrzmiących egzemplarzach, po jednym dla każdej ze Stron.</w:t>
      </w:r>
    </w:p>
    <w:p w14:paraId="2F64588B" w14:textId="77777777" w:rsidR="003F7928" w:rsidRPr="008348AA" w:rsidRDefault="003F7928" w:rsidP="00D317BB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  <w:between w:val="none" w:sz="0" w:space="0" w:color="auto"/>
          <w:bar w:val="none" w:sz="0" w:color="auto"/>
        </w:pBdr>
        <w:spacing w:before="60" w:after="100" w:afterAutospacing="1"/>
        <w:rPr>
          <w:rFonts w:ascii="Arial" w:eastAsia="Times New Roman" w:hAnsi="Arial" w:cs="Arial"/>
          <w:sz w:val="18"/>
          <w:szCs w:val="18"/>
          <w:lang w:eastAsia="pl-PL" w:bidi="he-IL"/>
        </w:rPr>
      </w:pPr>
    </w:p>
    <w:p w14:paraId="58460D62" w14:textId="1B804932" w:rsidR="003F7928" w:rsidRPr="00D317BB" w:rsidRDefault="003F7928" w:rsidP="003F7928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50"/>
        <w:rPr>
          <w:rFonts w:ascii="Arial" w:eastAsia="Times New Roman" w:hAnsi="Arial" w:cs="Arial"/>
          <w:sz w:val="18"/>
          <w:szCs w:val="18"/>
          <w:lang w:eastAsia="pl-PL" w:bidi="he-IL"/>
        </w:rPr>
      </w:pP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>..........................................................</w:t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  <w:t>.........................................................</w:t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br/>
      </w:r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>(</w:t>
      </w:r>
      <w:proofErr w:type="spellStart"/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>Podpis</w:t>
      </w:r>
      <w:proofErr w:type="spellEnd"/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 xml:space="preserve"> </w:t>
      </w:r>
      <w:proofErr w:type="spellStart"/>
      <w:proofErr w:type="gramStart"/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>Zleceniodawcy</w:t>
      </w:r>
      <w:proofErr w:type="spellEnd"/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>)</w:t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 xml:space="preserve">  </w:t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proofErr w:type="gramEnd"/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sz w:val="18"/>
          <w:szCs w:val="18"/>
          <w:lang w:eastAsia="pl-PL" w:bidi="he-IL"/>
        </w:rPr>
        <w:tab/>
      </w:r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>(</w:t>
      </w:r>
      <w:proofErr w:type="spellStart"/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>Podpis</w:t>
      </w:r>
      <w:proofErr w:type="spellEnd"/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 xml:space="preserve"> </w:t>
      </w:r>
      <w:proofErr w:type="spellStart"/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>Wykonawcy</w:t>
      </w:r>
      <w:proofErr w:type="spellEnd"/>
      <w:r w:rsidRPr="008348AA">
        <w:rPr>
          <w:rFonts w:ascii="Arial" w:eastAsia="Times New Roman" w:hAnsi="Arial" w:cs="Arial"/>
          <w:b/>
          <w:bCs/>
          <w:sz w:val="18"/>
          <w:szCs w:val="18"/>
          <w:bdr w:val="single" w:sz="2" w:space="0" w:color="E5E7EB" w:frame="1"/>
          <w:lang w:eastAsia="pl-PL" w:bidi="he-IL"/>
        </w:rPr>
        <w:t>)</w:t>
      </w:r>
    </w:p>
    <w:p w14:paraId="127C3BA0" w14:textId="77777777" w:rsidR="003F7928" w:rsidRPr="00D317BB" w:rsidRDefault="003F7928" w:rsidP="003F7928">
      <w:pPr>
        <w:rPr>
          <w:rFonts w:ascii="Arial" w:hAnsi="Arial" w:cs="Arial"/>
          <w:sz w:val="18"/>
          <w:szCs w:val="18"/>
        </w:rPr>
      </w:pPr>
    </w:p>
    <w:p w14:paraId="0CE52362" w14:textId="2A322BDC" w:rsidR="003F7928" w:rsidRPr="00D317BB" w:rsidRDefault="003F7928" w:rsidP="003F7928">
      <w:pPr>
        <w:pStyle w:val="Domylne"/>
        <w:suppressAutoHyphens/>
        <w:spacing w:line="264" w:lineRule="auto"/>
        <w:jc w:val="center"/>
        <w:rPr>
          <w:rFonts w:ascii="Arial" w:hAnsi="Arial" w:cs="Arial"/>
          <w:b/>
          <w:bCs/>
          <w:sz w:val="18"/>
          <w:szCs w:val="18"/>
          <w:u w:color="0563C0"/>
          <w:shd w:val="clear" w:color="auto" w:fill="FFFFFF"/>
        </w:rPr>
      </w:pPr>
    </w:p>
    <w:sectPr w:rsidR="003F7928" w:rsidRPr="00D317BB">
      <w:headerReference w:type="default" r:id="rId7"/>
      <w:footerReference w:type="default" r:id="rId8"/>
      <w:pgSz w:w="11900" w:h="16840"/>
      <w:pgMar w:top="1701" w:right="850" w:bottom="850" w:left="850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14417" w14:textId="77777777" w:rsidR="002F35D1" w:rsidRDefault="002F35D1">
      <w:r>
        <w:separator/>
      </w:r>
    </w:p>
  </w:endnote>
  <w:endnote w:type="continuationSeparator" w:id="0">
    <w:p w14:paraId="65B90C5C" w14:textId="77777777" w:rsidR="002F35D1" w:rsidRDefault="002F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B4A69" w14:textId="77777777" w:rsidR="002D7A49" w:rsidRDefault="00FA3767">
    <w:pPr>
      <w:pStyle w:val="Nagwekistopka"/>
      <w:tabs>
        <w:tab w:val="clear" w:pos="9020"/>
        <w:tab w:val="center" w:pos="5100"/>
        <w:tab w:val="right" w:pos="10199"/>
      </w:tabs>
    </w:pPr>
    <w:r>
      <w:rPr>
        <w:noProof/>
      </w:rPr>
      <w:drawing>
        <wp:inline distT="0" distB="0" distL="0" distR="0" wp14:anchorId="5A0F342A" wp14:editId="145118C3">
          <wp:extent cx="3191429" cy="518976"/>
          <wp:effectExtent l="0" t="0" r="0" b="0"/>
          <wp:docPr id="1073741825" name="officeArt object" descr="wklejony-obrazek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obrazek.pdf" descr="wklejony-obrazek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91429" cy="51897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BC51A" w14:textId="77777777" w:rsidR="002F35D1" w:rsidRDefault="002F35D1">
      <w:r>
        <w:separator/>
      </w:r>
    </w:p>
  </w:footnote>
  <w:footnote w:type="continuationSeparator" w:id="0">
    <w:p w14:paraId="2603C9F9" w14:textId="77777777" w:rsidR="002F35D1" w:rsidRDefault="002F3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9760" w14:textId="77777777" w:rsidR="002D7A49" w:rsidRDefault="002D7A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E53C0"/>
    <w:multiLevelType w:val="multilevel"/>
    <w:tmpl w:val="8E18A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425C40"/>
    <w:multiLevelType w:val="hybridMultilevel"/>
    <w:tmpl w:val="9962D14A"/>
    <w:styleLink w:val="Numery"/>
    <w:lvl w:ilvl="0" w:tplc="7CB24772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0678C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54F0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A4BAE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4E3DFC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5E923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8ADEA4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54E63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222A5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3E442D6"/>
    <w:multiLevelType w:val="multilevel"/>
    <w:tmpl w:val="A7B20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217684"/>
    <w:multiLevelType w:val="multilevel"/>
    <w:tmpl w:val="02A27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F400C"/>
    <w:multiLevelType w:val="multilevel"/>
    <w:tmpl w:val="8FC28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723823"/>
    <w:multiLevelType w:val="multilevel"/>
    <w:tmpl w:val="A13CF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0F2258"/>
    <w:multiLevelType w:val="multilevel"/>
    <w:tmpl w:val="A18E4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253054"/>
    <w:multiLevelType w:val="multilevel"/>
    <w:tmpl w:val="61A4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AB6A82"/>
    <w:multiLevelType w:val="multilevel"/>
    <w:tmpl w:val="B0AAD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2723A3"/>
    <w:multiLevelType w:val="multilevel"/>
    <w:tmpl w:val="AC944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68681F"/>
    <w:multiLevelType w:val="multilevel"/>
    <w:tmpl w:val="7A1AD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B50F68"/>
    <w:multiLevelType w:val="hybridMultilevel"/>
    <w:tmpl w:val="861EA750"/>
    <w:styleLink w:val="Numery1"/>
    <w:lvl w:ilvl="0" w:tplc="587C107C">
      <w:start w:val="1"/>
      <w:numFmt w:val="decimal"/>
      <w:lvlText w:val="%1."/>
      <w:lvlJc w:val="left"/>
      <w:pPr>
        <w:ind w:left="6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8AE91E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8ABE18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E29112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50D5F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3CB556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E8D0FE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C04AA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50BA62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B33A76"/>
    <w:multiLevelType w:val="multilevel"/>
    <w:tmpl w:val="1018C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5E7B9F"/>
    <w:multiLevelType w:val="multilevel"/>
    <w:tmpl w:val="9046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F4882"/>
    <w:multiLevelType w:val="hybridMultilevel"/>
    <w:tmpl w:val="9962D14A"/>
    <w:numStyleLink w:val="Numery"/>
  </w:abstractNum>
  <w:abstractNum w:abstractNumId="16" w15:restartNumberingAfterBreak="0">
    <w:nsid w:val="4FF53C93"/>
    <w:multiLevelType w:val="multilevel"/>
    <w:tmpl w:val="12546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B861DA"/>
    <w:multiLevelType w:val="hybridMultilevel"/>
    <w:tmpl w:val="D414AB72"/>
    <w:lvl w:ilvl="0" w:tplc="27DEB8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B2C51"/>
    <w:multiLevelType w:val="multilevel"/>
    <w:tmpl w:val="AA088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7556AA"/>
    <w:multiLevelType w:val="multilevel"/>
    <w:tmpl w:val="F3546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283F54"/>
    <w:multiLevelType w:val="hybridMultilevel"/>
    <w:tmpl w:val="861EA750"/>
    <w:numStyleLink w:val="Numery1"/>
  </w:abstractNum>
  <w:num w:numId="1" w16cid:durableId="815685877">
    <w:abstractNumId w:val="2"/>
  </w:num>
  <w:num w:numId="2" w16cid:durableId="1530875705">
    <w:abstractNumId w:val="15"/>
  </w:num>
  <w:num w:numId="3" w16cid:durableId="1172792618">
    <w:abstractNumId w:val="15"/>
    <w:lvlOverride w:ilvl="0">
      <w:startOverride w:val="1"/>
    </w:lvlOverride>
  </w:num>
  <w:num w:numId="4" w16cid:durableId="733964404">
    <w:abstractNumId w:val="15"/>
    <w:lvlOverride w:ilvl="0">
      <w:startOverride w:val="1"/>
    </w:lvlOverride>
  </w:num>
  <w:num w:numId="5" w16cid:durableId="348996180">
    <w:abstractNumId w:val="15"/>
    <w:lvlOverride w:ilvl="0">
      <w:startOverride w:val="1"/>
    </w:lvlOverride>
  </w:num>
  <w:num w:numId="6" w16cid:durableId="1556963205">
    <w:abstractNumId w:val="12"/>
  </w:num>
  <w:num w:numId="7" w16cid:durableId="98842501">
    <w:abstractNumId w:val="20"/>
  </w:num>
  <w:num w:numId="8" w16cid:durableId="1559316493">
    <w:abstractNumId w:val="15"/>
    <w:lvlOverride w:ilvl="0">
      <w:startOverride w:val="1"/>
    </w:lvlOverride>
  </w:num>
  <w:num w:numId="9" w16cid:durableId="562061050">
    <w:abstractNumId w:val="0"/>
  </w:num>
  <w:num w:numId="10" w16cid:durableId="53701934">
    <w:abstractNumId w:val="11"/>
  </w:num>
  <w:num w:numId="11" w16cid:durableId="814762402">
    <w:abstractNumId w:val="14"/>
  </w:num>
  <w:num w:numId="12" w16cid:durableId="300158266">
    <w:abstractNumId w:val="7"/>
  </w:num>
  <w:num w:numId="13" w16cid:durableId="1403024336">
    <w:abstractNumId w:val="6"/>
  </w:num>
  <w:num w:numId="14" w16cid:durableId="667251904">
    <w:abstractNumId w:val="10"/>
  </w:num>
  <w:num w:numId="15" w16cid:durableId="1536307266">
    <w:abstractNumId w:val="9"/>
  </w:num>
  <w:num w:numId="16" w16cid:durableId="1011684149">
    <w:abstractNumId w:val="1"/>
  </w:num>
  <w:num w:numId="17" w16cid:durableId="211968957">
    <w:abstractNumId w:val="17"/>
  </w:num>
  <w:num w:numId="18" w16cid:durableId="534584831">
    <w:abstractNumId w:val="5"/>
  </w:num>
  <w:num w:numId="19" w16cid:durableId="1477340374">
    <w:abstractNumId w:val="18"/>
  </w:num>
  <w:num w:numId="20" w16cid:durableId="1552501567">
    <w:abstractNumId w:val="8"/>
  </w:num>
  <w:num w:numId="21" w16cid:durableId="1055465107">
    <w:abstractNumId w:val="19"/>
  </w:num>
  <w:num w:numId="22" w16cid:durableId="871458684">
    <w:abstractNumId w:val="4"/>
  </w:num>
  <w:num w:numId="23" w16cid:durableId="90053635">
    <w:abstractNumId w:val="16"/>
  </w:num>
  <w:num w:numId="24" w16cid:durableId="1398627684">
    <w:abstractNumId w:val="13"/>
  </w:num>
  <w:num w:numId="25" w16cid:durableId="1563758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A49"/>
    <w:rsid w:val="002250BB"/>
    <w:rsid w:val="002D7A49"/>
    <w:rsid w:val="002F35D1"/>
    <w:rsid w:val="003009D4"/>
    <w:rsid w:val="003C148A"/>
    <w:rsid w:val="003F7928"/>
    <w:rsid w:val="00454460"/>
    <w:rsid w:val="00470ED9"/>
    <w:rsid w:val="005678DE"/>
    <w:rsid w:val="006F0728"/>
    <w:rsid w:val="007A0611"/>
    <w:rsid w:val="007A0FCF"/>
    <w:rsid w:val="008348AA"/>
    <w:rsid w:val="00A4187F"/>
    <w:rsid w:val="00A606EE"/>
    <w:rsid w:val="00B3476C"/>
    <w:rsid w:val="00D317BB"/>
    <w:rsid w:val="00E03C88"/>
    <w:rsid w:val="00E06C0F"/>
    <w:rsid w:val="00F933D3"/>
    <w:rsid w:val="00FA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C33F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2">
    <w:name w:val="heading 2"/>
    <w:basedOn w:val="Normalny"/>
    <w:link w:val="Nagwek2Znak"/>
    <w:uiPriority w:val="9"/>
    <w:qFormat/>
    <w:rsid w:val="00D317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pl-PL" w:eastAsia="pl-PL"/>
    </w:rPr>
  </w:style>
  <w:style w:type="paragraph" w:styleId="Nagwek3">
    <w:name w:val="heading 3"/>
    <w:basedOn w:val="Normalny"/>
    <w:link w:val="Nagwek3Znak"/>
    <w:uiPriority w:val="9"/>
    <w:qFormat/>
    <w:rsid w:val="00D317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Numery1">
    <w:name w:val="Numery 1"/>
    <w:pPr>
      <w:numPr>
        <w:numId w:val="6"/>
      </w:numPr>
    </w:pPr>
  </w:style>
  <w:style w:type="paragraph" w:customStyle="1" w:styleId="Styltabeli2">
    <w:name w:val="Styl tabeli 2"/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3F792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317BB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Nagwek3Znak">
    <w:name w:val="Nagłówek 3 Znak"/>
    <w:basedOn w:val="Domylnaczcionkaakapitu"/>
    <w:link w:val="Nagwek3"/>
    <w:uiPriority w:val="9"/>
    <w:rsid w:val="00D317BB"/>
    <w:rPr>
      <w:rFonts w:eastAsia="Times New Roman"/>
      <w:b/>
      <w:bCs/>
      <w:sz w:val="27"/>
      <w:szCs w:val="27"/>
      <w:bdr w:val="none" w:sz="0" w:space="0" w:color="auto"/>
    </w:rPr>
  </w:style>
  <w:style w:type="paragraph" w:styleId="NormalnyWeb">
    <w:name w:val="Normal (Web)"/>
    <w:basedOn w:val="Normalny"/>
    <w:uiPriority w:val="99"/>
    <w:semiHidden/>
    <w:unhideWhenUsed/>
    <w:rsid w:val="00D317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customStyle="1" w:styleId="apple-converted-space">
    <w:name w:val="apple-converted-space"/>
    <w:basedOn w:val="Domylnaczcionkaakapitu"/>
    <w:rsid w:val="00D317BB"/>
  </w:style>
  <w:style w:type="character" w:styleId="Pogrubienie">
    <w:name w:val="Strong"/>
    <w:basedOn w:val="Domylnaczcionkaakapitu"/>
    <w:uiPriority w:val="22"/>
    <w:qFormat/>
    <w:rsid w:val="00D317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789</Words>
  <Characters>5277</Characters>
  <Application>Microsoft Office Word</Application>
  <DocSecurity>0</DocSecurity>
  <Lines>90</Lines>
  <Paragraphs>52</Paragraphs>
  <ScaleCrop>false</ScaleCrop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 S</cp:lastModifiedBy>
  <cp:revision>13</cp:revision>
  <dcterms:created xsi:type="dcterms:W3CDTF">2026-01-20T17:37:00Z</dcterms:created>
  <dcterms:modified xsi:type="dcterms:W3CDTF">2026-01-22T11:41:00Z</dcterms:modified>
</cp:coreProperties>
</file>